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AB" w:rsidRDefault="00154014">
      <w:bookmarkStart w:id="0" w:name="_GoBack"/>
      <w:r>
        <w:rPr>
          <w:noProof/>
          <w:lang w:eastAsia="cs-CZ"/>
        </w:rPr>
        <w:drawing>
          <wp:inline distT="0" distB="0" distL="0" distR="0" wp14:anchorId="3DB819C1" wp14:editId="5AC0D422">
            <wp:extent cx="9151952" cy="5971430"/>
            <wp:effectExtent l="0" t="0" r="11430" b="1079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8323AB" w:rsidSect="001540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14"/>
    <w:rsid w:val="00154014"/>
    <w:rsid w:val="008323AB"/>
    <w:rsid w:val="00C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edlickama\Desktop\zve&#345;ejn&#283;n&#237;%20rozpo&#269;tu%202020\zve&#345;ejn&#283;n&#237;%20schv&#225;len&#233;ho%20rozpo&#269;tu\grafy%202020,%20p&#345;&#237;jmy,%20v&#253;da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58600479492644"/>
          <c:y val="0.27434722277079349"/>
          <c:w val="0.67247794364370883"/>
          <c:h val="0.66970706457030627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explosion val="2"/>
          </c:dPt>
          <c:dPt>
            <c:idx val="1"/>
            <c:bubble3D val="0"/>
            <c:explosion val="7"/>
          </c:dPt>
          <c:dPt>
            <c:idx val="2"/>
            <c:bubble3D val="0"/>
            <c:explosion val="4"/>
          </c:dPt>
          <c:dPt>
            <c:idx val="3"/>
            <c:bubble3D val="0"/>
            <c:explosion val="6"/>
          </c:dPt>
          <c:dPt>
            <c:idx val="4"/>
            <c:bubble3D val="0"/>
            <c:explosion val="4"/>
          </c:dPt>
          <c:dLbls>
            <c:dLbl>
              <c:idx val="0"/>
              <c:layout>
                <c:manualLayout>
                  <c:x val="0.19111463871314011"/>
                  <c:y val="-0.10443712812508897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 panose="020B0604020202020204" pitchFamily="34" charset="0"/>
                        <a:ea typeface="Times New Roman"/>
                        <a:cs typeface="Arial" panose="020B0604020202020204" pitchFamily="34" charset="0"/>
                      </a:defRPr>
                    </a:pPr>
                    <a:r>
                      <a:rPr lang="en-US"/>
                      <a:t>1. Příjmy daňové celkem
 71 880 000</a:t>
                    </a:r>
                    <a:r>
                      <a:rPr lang="cs-CZ"/>
                      <a:t> Kč</a:t>
                    </a:r>
                    <a:r>
                      <a:rPr lang="en-US"/>
                      <a:t> 
13%</a:t>
                    </a:r>
                  </a:p>
                </c:rich>
              </c:tx>
              <c:numFmt formatCode="General" sourceLinked="0"/>
              <c:spPr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4715299424344943E-2"/>
                  <c:y val="4.17298874985025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 Příjmy nedaňové celkem
 150 003 000 </a:t>
                    </a:r>
                    <a:r>
                      <a:rPr lang="cs-CZ"/>
                      <a:t>Kč</a:t>
                    </a:r>
                    <a:r>
                      <a:rPr lang="en-US"/>
                      <a:t>
27%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8712348456442943E-2"/>
                  <c:y val="9.74821349657513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Kapitálové příjmy
 14 600 000 </a:t>
                    </a:r>
                    <a:r>
                      <a:rPr lang="cs-CZ"/>
                      <a:t>Kč</a:t>
                    </a:r>
                    <a:r>
                      <a:rPr lang="en-US"/>
                      <a:t>
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6246620673353916E-2"/>
                  <c:y val="9.05297626178470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Přijaté transfery
 241 367 000</a:t>
                    </a:r>
                    <a:r>
                      <a:rPr lang="cs-CZ"/>
                      <a:t> Kč</a:t>
                    </a:r>
                    <a:r>
                      <a:rPr lang="en-US"/>
                      <a:t> 
43%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4932371603548639E-2"/>
                  <c:y val="-9.34562705427482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Financování tř. 8 - splátka úvěru
 85 321 000</a:t>
                    </a:r>
                    <a:r>
                      <a:rPr lang="cs-CZ"/>
                      <a:t> Kč</a:t>
                    </a:r>
                    <a:r>
                      <a:rPr lang="en-US"/>
                      <a:t> 
15%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příjmy!$A$2:$A$6</c:f>
              <c:strCache>
                <c:ptCount val="5"/>
                <c:pt idx="0">
                  <c:v>1. Příjmy daňové celkem</c:v>
                </c:pt>
                <c:pt idx="1">
                  <c:v>2. Příjmy nedaňové celkem</c:v>
                </c:pt>
                <c:pt idx="2">
                  <c:v>3. Kapitálové příjmy</c:v>
                </c:pt>
                <c:pt idx="3">
                  <c:v>4. Přijaté transfery</c:v>
                </c:pt>
                <c:pt idx="4">
                  <c:v>5. Financování tř. 8 - splátka úvěru</c:v>
                </c:pt>
              </c:strCache>
            </c:strRef>
          </c:cat>
          <c:val>
            <c:numRef>
              <c:f>příjmy!$B$2:$B$6</c:f>
              <c:numCache>
                <c:formatCode>_("Kč"* #,##0_);_("Kč"* \(#,##0\);_("Kč"* "-"_);_(@_)</c:formatCode>
                <c:ptCount val="5"/>
                <c:pt idx="0">
                  <c:v>71880000</c:v>
                </c:pt>
                <c:pt idx="1">
                  <c:v>150003000</c:v>
                </c:pt>
                <c:pt idx="2">
                  <c:v>14600000</c:v>
                </c:pt>
                <c:pt idx="3">
                  <c:v>241367000</c:v>
                </c:pt>
                <c:pt idx="4">
                  <c:v>85321000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0.2079</cdr:x>
      <cdr:y>0.04654</cdr:y>
    </cdr:from>
    <cdr:to>
      <cdr:x>0.34995</cdr:x>
      <cdr:y>0.09168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05025" y="314325"/>
          <a:ext cx="14382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0.21999</cdr:x>
      <cdr:y>0.00723</cdr:y>
    </cdr:from>
    <cdr:to>
      <cdr:x>0.77297</cdr:x>
      <cdr:y>0.14116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013254" y="43199"/>
          <a:ext cx="5060663" cy="799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ct val="150000"/>
            </a:lnSpc>
            <a:spcBef>
              <a:spcPts val="600"/>
            </a:spcBef>
            <a:spcAft>
              <a:spcPts val="600"/>
            </a:spcAft>
          </a:pPr>
          <a:r>
            <a:rPr lang="cs-CZ" sz="1500" b="1">
              <a:latin typeface="Arial" pitchFamily="34" charset="0"/>
              <a:cs typeface="Arial" pitchFamily="34" charset="0"/>
            </a:rPr>
            <a:t>Struktura rozpočtu příjmů a financování na rok 2020 </a:t>
          </a:r>
          <a:br>
            <a:rPr lang="cs-CZ" sz="1500" b="1">
              <a:latin typeface="Arial" pitchFamily="34" charset="0"/>
              <a:cs typeface="Arial" pitchFamily="34" charset="0"/>
            </a:rPr>
          </a:br>
          <a:r>
            <a:rPr lang="cs-CZ" sz="1500" b="1">
              <a:latin typeface="Arial" pitchFamily="34" charset="0"/>
              <a:cs typeface="Arial" pitchFamily="34" charset="0"/>
            </a:rPr>
            <a:t>v </a:t>
          </a:r>
          <a:r>
            <a:rPr lang="cs-CZ" sz="1500" b="1" baseline="0">
              <a:latin typeface="Arial" pitchFamily="34" charset="0"/>
              <a:cs typeface="Arial" pitchFamily="34" charset="0"/>
            </a:rPr>
            <a:t>celkové výši 563 171 tis. Kč</a:t>
          </a:r>
          <a:endParaRPr lang="cs-CZ" sz="15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Jedlička Martin</dc:creator>
  <cp:lastModifiedBy>Jedlička Martin</cp:lastModifiedBy>
  <cp:revision>2</cp:revision>
  <dcterms:created xsi:type="dcterms:W3CDTF">2019-12-19T08:02:00Z</dcterms:created>
  <dcterms:modified xsi:type="dcterms:W3CDTF">2019-12-19T08:35:00Z</dcterms:modified>
</cp:coreProperties>
</file>