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5" w:rsidRDefault="00C51955" w:rsidP="00C51955">
      <w:pPr>
        <w:pStyle w:val="Normlnweb"/>
        <w:rPr>
          <w:rFonts w:ascii="Lucida Grande" w:hAnsi="Lucida Grande"/>
          <w:color w:val="003C69"/>
          <w:sz w:val="18"/>
          <w:szCs w:val="18"/>
        </w:rPr>
      </w:pPr>
      <w:r>
        <w:rPr>
          <w:rFonts w:ascii="Lucida Grande" w:hAnsi="Lucida Grande"/>
          <w:b/>
          <w:bCs/>
          <w:color w:val="003C69"/>
          <w:sz w:val="18"/>
          <w:szCs w:val="18"/>
        </w:rPr>
        <w:t>Právní předpisy, kterými se činnost oddělení sociálně-právní ochrany dětí řídí:</w:t>
      </w:r>
    </w:p>
    <w:p w:rsidR="00C51955" w:rsidRDefault="00C51955" w:rsidP="00C51955">
      <w:pPr>
        <w:pStyle w:val="Normlnweb"/>
        <w:rPr>
          <w:rFonts w:ascii="Lucida Grande" w:hAnsi="Lucida Grande"/>
          <w:color w:val="003C69"/>
          <w:sz w:val="18"/>
          <w:szCs w:val="18"/>
        </w:rPr>
      </w:pPr>
      <w:r>
        <w:rPr>
          <w:rFonts w:ascii="Lucida Grande" w:hAnsi="Lucida Grande"/>
          <w:color w:val="003C69"/>
          <w:sz w:val="18"/>
          <w:szCs w:val="18"/>
        </w:rPr>
        <w:t>Sdělení Federálního ministerstva zahraničních věcí č. 104/1991 Sb., o Úmluvě o právech dítěte,</w:t>
      </w:r>
      <w:r>
        <w:rPr>
          <w:rFonts w:ascii="Lucida Grande" w:hAnsi="Lucida Grande"/>
          <w:color w:val="003C69"/>
          <w:sz w:val="18"/>
          <w:szCs w:val="18"/>
        </w:rPr>
        <w:br/>
        <w:t>Ústavní zákon č. 1/1993 Sb., Ústava ČR,</w:t>
      </w:r>
      <w:r>
        <w:rPr>
          <w:rFonts w:ascii="Lucida Grande" w:hAnsi="Lucida Grande"/>
          <w:color w:val="003C69"/>
          <w:sz w:val="18"/>
          <w:szCs w:val="18"/>
        </w:rPr>
        <w:br/>
        <w:t>usnesení č. 2/1993 Sb., o vyhlášení Listiny základních práv a svobod,</w:t>
      </w:r>
      <w:r>
        <w:rPr>
          <w:rFonts w:ascii="Lucida Grande" w:hAnsi="Lucida Grande"/>
          <w:color w:val="003C69"/>
          <w:sz w:val="18"/>
          <w:szCs w:val="18"/>
        </w:rPr>
        <w:br/>
        <w:t>zákon č. 359/1999 Sb., o sociálně-právní ochraně dětí,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99/1963 Sb., občanský soudní řád,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292/2013 Sb., o zvláštních řízeních soudních,</w:t>
      </w:r>
      <w:r>
        <w:rPr>
          <w:rFonts w:ascii="Lucida Grande" w:hAnsi="Lucida Grande"/>
          <w:color w:val="003C69"/>
          <w:sz w:val="18"/>
          <w:szCs w:val="18"/>
        </w:rPr>
        <w:br/>
        <w:t>zákon č. 40/1964 Sb., občanský zákoník,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109/2002 Sb., o výkonu ústavní a ochranné výchovy ve školských zařízeních a o preventivní výchovné péči ve školských zařízeních a o změně dalších zákonů,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500/2004 Sb., o správním řízení (správní řád), ve znění pozdějších předpisů</w:t>
      </w:r>
      <w:r>
        <w:rPr>
          <w:rFonts w:ascii="Lucida Grande" w:hAnsi="Lucida Grande"/>
          <w:color w:val="003C69"/>
          <w:sz w:val="18"/>
          <w:szCs w:val="18"/>
        </w:rPr>
        <w:br/>
        <w:t>zákon č. 40/2009 Sb., trestní zákoník,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141/1961 Sb., o trestním řízení soudním (trestní řád), ve znění pozdějších předpisů,</w:t>
      </w:r>
      <w:r>
        <w:rPr>
          <w:rFonts w:ascii="Lucida Grande" w:hAnsi="Lucida Grande"/>
          <w:color w:val="003C69"/>
          <w:sz w:val="18"/>
          <w:szCs w:val="18"/>
        </w:rPr>
        <w:br/>
        <w:t>zákon č. 218/2003 Sb., o odpovědnosti mládeže za protiprávní činy a o soudnictví ve věcech mládeže a o změně některých zákonů (zákon o soudnictví ve věcech mládeže), ve znění pozdějších předpisů aj.,</w:t>
      </w:r>
    </w:p>
    <w:p w:rsidR="003C6470" w:rsidRDefault="003C6470" w:rsidP="00C51955">
      <w:bookmarkStart w:id="0" w:name="_GoBack"/>
      <w:bookmarkEnd w:id="0"/>
    </w:p>
    <w:sectPr w:rsidR="003C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5"/>
    <w:rsid w:val="003C6470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955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955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1</cp:revision>
  <dcterms:created xsi:type="dcterms:W3CDTF">2015-01-27T07:57:00Z</dcterms:created>
  <dcterms:modified xsi:type="dcterms:W3CDTF">2015-01-27T08:02:00Z</dcterms:modified>
</cp:coreProperties>
</file>